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6C71D" w14:textId="75D2EAD0" w:rsidR="0004694D" w:rsidRPr="00394766" w:rsidRDefault="0004694D" w:rsidP="000B2CEB">
      <w:pPr>
        <w:jc w:val="both"/>
        <w:rPr>
          <w:rFonts w:ascii="Arial" w:hAnsi="Arial" w:cs="Arial"/>
          <w:b/>
          <w:bCs/>
        </w:rPr>
      </w:pPr>
      <w:r w:rsidRPr="00394766">
        <w:rPr>
          <w:rFonts w:ascii="Arial" w:hAnsi="Arial" w:cs="Arial"/>
          <w:b/>
          <w:bCs/>
        </w:rPr>
        <w:t xml:space="preserve">Žemiau pateikti reikalavimai numato klientų – juridinių ir fizinių asmenų </w:t>
      </w:r>
      <w:r w:rsidR="00414A5E" w:rsidRPr="00394766">
        <w:rPr>
          <w:rFonts w:ascii="Arial" w:hAnsi="Arial" w:cs="Arial"/>
          <w:b/>
          <w:bCs/>
        </w:rPr>
        <w:t xml:space="preserve">- </w:t>
      </w:r>
      <w:r w:rsidR="00D67DC2" w:rsidRPr="00394766">
        <w:rPr>
          <w:rFonts w:ascii="Arial" w:hAnsi="Arial" w:cs="Arial"/>
          <w:b/>
          <w:bCs/>
        </w:rPr>
        <w:t>skundų pateikimo tvarką PayRay Bank</w:t>
      </w:r>
      <w:r w:rsidR="000B2CEB" w:rsidRPr="00394766">
        <w:rPr>
          <w:rFonts w:ascii="Arial" w:hAnsi="Arial" w:cs="Arial"/>
          <w:b/>
          <w:bCs/>
        </w:rPr>
        <w:t xml:space="preserve"> (toliau-Bankas)</w:t>
      </w:r>
      <w:r w:rsidR="00D67DC2" w:rsidRPr="00394766">
        <w:rPr>
          <w:rFonts w:ascii="Arial" w:hAnsi="Arial" w:cs="Arial"/>
          <w:b/>
          <w:bCs/>
        </w:rPr>
        <w:t xml:space="preserve"> </w:t>
      </w:r>
      <w:r w:rsidRPr="00394766">
        <w:rPr>
          <w:rFonts w:ascii="Arial" w:hAnsi="Arial" w:cs="Arial"/>
          <w:b/>
          <w:bCs/>
        </w:rPr>
        <w:t xml:space="preserve"> </w:t>
      </w:r>
    </w:p>
    <w:p w14:paraId="6A69C8AE" w14:textId="77777777" w:rsidR="00D67DC2" w:rsidRPr="00394766" w:rsidRDefault="00D67DC2" w:rsidP="000B2CEB">
      <w:pPr>
        <w:jc w:val="both"/>
        <w:rPr>
          <w:rFonts w:ascii="Arial" w:hAnsi="Arial" w:cs="Arial"/>
          <w:b/>
          <w:bCs/>
        </w:rPr>
      </w:pPr>
    </w:p>
    <w:p w14:paraId="15A12214" w14:textId="04D31A5B" w:rsidR="00676793" w:rsidRPr="00394766" w:rsidRDefault="0048024D" w:rsidP="000B2CEB">
      <w:pPr>
        <w:jc w:val="both"/>
        <w:rPr>
          <w:rFonts w:ascii="Arial" w:hAnsi="Arial" w:cs="Arial"/>
          <w:b/>
          <w:bCs/>
        </w:rPr>
      </w:pPr>
      <w:r w:rsidRPr="00394766">
        <w:rPr>
          <w:rFonts w:ascii="Arial" w:hAnsi="Arial" w:cs="Arial"/>
          <w:b/>
          <w:bCs/>
        </w:rPr>
        <w:t>Skundo pateikimo tvarka</w:t>
      </w:r>
    </w:p>
    <w:p w14:paraId="585F40E7" w14:textId="77777777" w:rsidR="0048024D" w:rsidRPr="00394766" w:rsidRDefault="0048024D" w:rsidP="000B2CEB">
      <w:pPr>
        <w:jc w:val="both"/>
        <w:rPr>
          <w:rFonts w:ascii="Arial" w:hAnsi="Arial" w:cs="Arial"/>
        </w:rPr>
      </w:pPr>
    </w:p>
    <w:p w14:paraId="4516FB2E" w14:textId="07DFF285" w:rsidR="00676793" w:rsidRPr="00394766" w:rsidRDefault="000B2CEB" w:rsidP="000B2CEB">
      <w:p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>Klientai</w:t>
      </w:r>
      <w:r w:rsidR="00676793" w:rsidRPr="00394766">
        <w:rPr>
          <w:rFonts w:ascii="Arial" w:hAnsi="Arial" w:cs="Arial"/>
        </w:rPr>
        <w:t xml:space="preserve">, manydami, kad </w:t>
      </w:r>
      <w:r w:rsidRPr="00394766">
        <w:rPr>
          <w:rFonts w:ascii="Arial" w:hAnsi="Arial" w:cs="Arial"/>
        </w:rPr>
        <w:t xml:space="preserve">Bankas </w:t>
      </w:r>
      <w:r w:rsidR="00676793" w:rsidRPr="00394766">
        <w:rPr>
          <w:rFonts w:ascii="Arial" w:hAnsi="Arial" w:cs="Arial"/>
        </w:rPr>
        <w:t xml:space="preserve">pažeidė su </w:t>
      </w:r>
      <w:r w:rsidR="00A17774" w:rsidRPr="00394766">
        <w:rPr>
          <w:rFonts w:ascii="Arial" w:hAnsi="Arial" w:cs="Arial"/>
        </w:rPr>
        <w:t>f</w:t>
      </w:r>
      <w:r w:rsidR="00676793" w:rsidRPr="00394766">
        <w:rPr>
          <w:rFonts w:ascii="Arial" w:hAnsi="Arial" w:cs="Arial"/>
        </w:rPr>
        <w:t>inansinių paslaugų</w:t>
      </w:r>
      <w:r w:rsidRPr="00394766">
        <w:rPr>
          <w:rFonts w:ascii="Arial" w:hAnsi="Arial" w:cs="Arial"/>
        </w:rPr>
        <w:t xml:space="preserve"> </w:t>
      </w:r>
      <w:r w:rsidR="00676793" w:rsidRPr="00394766">
        <w:rPr>
          <w:rFonts w:ascii="Arial" w:hAnsi="Arial" w:cs="Arial"/>
        </w:rPr>
        <w:t>teikimu susijusias jų teises ar įstatymų saugomus interesus, pirmiausia privalo</w:t>
      </w:r>
      <w:r w:rsidRPr="00394766">
        <w:rPr>
          <w:rFonts w:ascii="Arial" w:hAnsi="Arial" w:cs="Arial"/>
        </w:rPr>
        <w:t xml:space="preserve"> </w:t>
      </w:r>
      <w:r w:rsidR="00676793" w:rsidRPr="00394766">
        <w:rPr>
          <w:rFonts w:ascii="Arial" w:hAnsi="Arial" w:cs="Arial"/>
        </w:rPr>
        <w:t xml:space="preserve">raštu kreiptis į </w:t>
      </w:r>
      <w:r w:rsidRPr="00394766">
        <w:rPr>
          <w:rFonts w:ascii="Arial" w:hAnsi="Arial" w:cs="Arial"/>
        </w:rPr>
        <w:t xml:space="preserve">Banką </w:t>
      </w:r>
      <w:r w:rsidR="00676793" w:rsidRPr="00394766">
        <w:rPr>
          <w:rFonts w:ascii="Arial" w:hAnsi="Arial" w:cs="Arial"/>
        </w:rPr>
        <w:t>ir nurodyti savo reikalavimus bei ginčo aplinkybes.</w:t>
      </w:r>
    </w:p>
    <w:p w14:paraId="425DBFB0" w14:textId="1DF76BA0" w:rsidR="00123F6C" w:rsidRPr="00394766" w:rsidRDefault="00676793" w:rsidP="000B2CEB">
      <w:p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>Vartotojas, ketinantis pasinaudoti vartotojų ir finansų rinkos dalyvių ginčų</w:t>
      </w:r>
      <w:r w:rsidR="000B2CEB" w:rsidRPr="00394766">
        <w:rPr>
          <w:rFonts w:ascii="Arial" w:hAnsi="Arial" w:cs="Arial"/>
        </w:rPr>
        <w:t xml:space="preserve"> </w:t>
      </w:r>
      <w:r w:rsidRPr="00394766">
        <w:rPr>
          <w:rFonts w:ascii="Arial" w:hAnsi="Arial" w:cs="Arial"/>
        </w:rPr>
        <w:t xml:space="preserve">neteisminio sprendimo procedūra Lietuvos banke, privalo raštu kreiptis į </w:t>
      </w:r>
      <w:r w:rsidR="000B2CEB" w:rsidRPr="00394766">
        <w:rPr>
          <w:rFonts w:ascii="Arial" w:hAnsi="Arial" w:cs="Arial"/>
        </w:rPr>
        <w:t xml:space="preserve">Banką </w:t>
      </w:r>
      <w:r w:rsidRPr="00394766">
        <w:rPr>
          <w:rFonts w:ascii="Arial" w:hAnsi="Arial" w:cs="Arial"/>
        </w:rPr>
        <w:t>ne vėliau kaip per 3 (tris) mėnesius nuo tos dienos, kurią sužinojo arba</w:t>
      </w:r>
      <w:r w:rsidR="00374673" w:rsidRPr="00394766">
        <w:rPr>
          <w:rFonts w:ascii="Arial" w:hAnsi="Arial" w:cs="Arial"/>
        </w:rPr>
        <w:t xml:space="preserve"> </w:t>
      </w:r>
      <w:r w:rsidRPr="00394766">
        <w:rPr>
          <w:rFonts w:ascii="Arial" w:hAnsi="Arial" w:cs="Arial"/>
        </w:rPr>
        <w:t>turėjo sužinoti apie savo teisių ar teisėtų interesų pažeidimą.</w:t>
      </w:r>
      <w:r w:rsidR="004B177E" w:rsidRPr="004B177E">
        <w:t xml:space="preserve"> </w:t>
      </w:r>
    </w:p>
    <w:p w14:paraId="5A45D207" w14:textId="0A51943C" w:rsidR="00123F6C" w:rsidRPr="00394766" w:rsidRDefault="00123F6C" w:rsidP="000B2CEB">
      <w:p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 xml:space="preserve">Skundas gali būti pateikiamas raštu tiesiogiai įteikiant jį Banko darbuotojui arba siunčiant </w:t>
      </w:r>
      <w:r w:rsidR="006932CD" w:rsidRPr="00394766">
        <w:rPr>
          <w:rFonts w:ascii="Arial" w:hAnsi="Arial" w:cs="Arial"/>
        </w:rPr>
        <w:t xml:space="preserve">įprastu </w:t>
      </w:r>
      <w:r w:rsidRPr="00394766">
        <w:rPr>
          <w:rFonts w:ascii="Arial" w:hAnsi="Arial" w:cs="Arial"/>
        </w:rPr>
        <w:t>paštu</w:t>
      </w:r>
      <w:r w:rsidR="006932CD" w:rsidRPr="00394766">
        <w:rPr>
          <w:rFonts w:ascii="Arial" w:hAnsi="Arial" w:cs="Arial"/>
        </w:rPr>
        <w:t xml:space="preserve"> Banko registruotos buveinės adresu</w:t>
      </w:r>
      <w:r w:rsidR="00414A5E" w:rsidRPr="00394766">
        <w:rPr>
          <w:rFonts w:ascii="Arial" w:hAnsi="Arial" w:cs="Arial"/>
        </w:rPr>
        <w:t xml:space="preserve">: Lvovo g. 25-702, </w:t>
      </w:r>
      <w:r w:rsidR="00006CFC" w:rsidRPr="00394766">
        <w:rPr>
          <w:rFonts w:ascii="Arial" w:hAnsi="Arial" w:cs="Arial"/>
        </w:rPr>
        <w:t xml:space="preserve">LT -09320 </w:t>
      </w:r>
      <w:r w:rsidR="00414A5E" w:rsidRPr="00394766">
        <w:rPr>
          <w:rFonts w:ascii="Arial" w:hAnsi="Arial" w:cs="Arial"/>
        </w:rPr>
        <w:t xml:space="preserve">Vilnius </w:t>
      </w:r>
      <w:r w:rsidR="006932CD" w:rsidRPr="00394766">
        <w:rPr>
          <w:rFonts w:ascii="Arial" w:hAnsi="Arial" w:cs="Arial"/>
        </w:rPr>
        <w:t xml:space="preserve">arba elektroniniu paštu: </w:t>
      </w:r>
      <w:hyperlink r:id="rId5" w:history="1">
        <w:r w:rsidR="004B177E" w:rsidRPr="00424E8B">
          <w:rPr>
            <w:rStyle w:val="Hyperlink"/>
            <w:rFonts w:ascii="Arial" w:hAnsi="Arial" w:cs="Arial"/>
          </w:rPr>
          <w:t>complaints@payray.lt</w:t>
        </w:r>
      </w:hyperlink>
      <w:r w:rsidR="004B177E">
        <w:rPr>
          <w:rFonts w:ascii="Arial" w:hAnsi="Arial" w:cs="Arial"/>
        </w:rPr>
        <w:t xml:space="preserve"> arba pateikiant elektroninę skundo formą Banko puslapyje</w:t>
      </w:r>
      <w:r w:rsidR="006932CD" w:rsidRPr="00394766">
        <w:rPr>
          <w:rFonts w:ascii="Arial" w:hAnsi="Arial" w:cs="Arial"/>
        </w:rPr>
        <w:t xml:space="preserve">. </w:t>
      </w:r>
      <w:r w:rsidR="00A31DCC" w:rsidRPr="00394766">
        <w:rPr>
          <w:rFonts w:ascii="Arial" w:hAnsi="Arial" w:cs="Arial"/>
        </w:rPr>
        <w:t>Skunde privaloma nurodyti:</w:t>
      </w:r>
    </w:p>
    <w:p w14:paraId="15AF00D3" w14:textId="13F9B47D" w:rsidR="00A31DCC" w:rsidRPr="00394766" w:rsidRDefault="009400E9" w:rsidP="00A31DC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 xml:space="preserve">asmens, kurio teisės pažeistos vardas ir pavardė / įmonės pavadinimas, </w:t>
      </w:r>
    </w:p>
    <w:p w14:paraId="6D8DE757" w14:textId="25C5A357" w:rsidR="00CA3168" w:rsidRPr="00394766" w:rsidRDefault="00CA3168" w:rsidP="00A31DC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>pridėtas atstovo įgaliojimas, jei klientą atstovauja įgaliotinis</w:t>
      </w:r>
      <w:r w:rsidR="00BA1685" w:rsidRPr="00394766">
        <w:rPr>
          <w:rFonts w:ascii="Arial" w:hAnsi="Arial" w:cs="Arial"/>
        </w:rPr>
        <w:t>;</w:t>
      </w:r>
    </w:p>
    <w:p w14:paraId="5EC1BA0B" w14:textId="22936021" w:rsidR="00D5786E" w:rsidRPr="00394766" w:rsidRDefault="00D5786E" w:rsidP="00D57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 xml:space="preserve">kontaktiniai duomenys </w:t>
      </w:r>
      <w:r w:rsidR="00BA1685" w:rsidRPr="00394766">
        <w:rPr>
          <w:rFonts w:ascii="Arial" w:hAnsi="Arial" w:cs="Arial"/>
        </w:rPr>
        <w:t>–</w:t>
      </w:r>
      <w:r w:rsidRPr="00394766">
        <w:rPr>
          <w:rFonts w:ascii="Arial" w:hAnsi="Arial" w:cs="Arial"/>
        </w:rPr>
        <w:t xml:space="preserve"> </w:t>
      </w:r>
      <w:r w:rsidR="009400E9" w:rsidRPr="00394766">
        <w:rPr>
          <w:rFonts w:ascii="Arial" w:hAnsi="Arial" w:cs="Arial"/>
        </w:rPr>
        <w:t>gyvenamo</w:t>
      </w:r>
      <w:r w:rsidR="00BA1685" w:rsidRPr="00394766">
        <w:rPr>
          <w:rFonts w:ascii="Arial" w:hAnsi="Arial" w:cs="Arial"/>
        </w:rPr>
        <w:t xml:space="preserve">sios </w:t>
      </w:r>
      <w:r w:rsidR="009400E9" w:rsidRPr="00394766">
        <w:rPr>
          <w:rFonts w:ascii="Arial" w:hAnsi="Arial" w:cs="Arial"/>
        </w:rPr>
        <w:t>viet</w:t>
      </w:r>
      <w:r w:rsidR="00BA1685" w:rsidRPr="00394766">
        <w:rPr>
          <w:rFonts w:ascii="Arial" w:hAnsi="Arial" w:cs="Arial"/>
        </w:rPr>
        <w:t>os adresas /faktinės įmonės veiklos adresas</w:t>
      </w:r>
      <w:r w:rsidR="009400E9" w:rsidRPr="00394766">
        <w:rPr>
          <w:rFonts w:ascii="Arial" w:hAnsi="Arial" w:cs="Arial"/>
        </w:rPr>
        <w:t xml:space="preserve"> </w:t>
      </w:r>
      <w:r w:rsidR="00BA1685" w:rsidRPr="00394766">
        <w:rPr>
          <w:rFonts w:ascii="Arial" w:hAnsi="Arial" w:cs="Arial"/>
        </w:rPr>
        <w:t>ir</w:t>
      </w:r>
      <w:r w:rsidR="009400E9" w:rsidRPr="00394766">
        <w:rPr>
          <w:rFonts w:ascii="Arial" w:hAnsi="Arial" w:cs="Arial"/>
        </w:rPr>
        <w:t xml:space="preserve"> kiti duomenys ryšiui palaikyti</w:t>
      </w:r>
      <w:r w:rsidRPr="00394766">
        <w:rPr>
          <w:rFonts w:ascii="Arial" w:hAnsi="Arial" w:cs="Arial"/>
        </w:rPr>
        <w:t>;</w:t>
      </w:r>
    </w:p>
    <w:p w14:paraId="4ACBD87D" w14:textId="32CE4227" w:rsidR="00D5786E" w:rsidRPr="00394766" w:rsidRDefault="009400E9" w:rsidP="00D57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 xml:space="preserve"> </w:t>
      </w:r>
      <w:r w:rsidR="00AC5B58" w:rsidRPr="00394766">
        <w:rPr>
          <w:rFonts w:ascii="Arial" w:hAnsi="Arial" w:cs="Arial"/>
        </w:rPr>
        <w:t xml:space="preserve">skundo </w:t>
      </w:r>
      <w:r w:rsidRPr="00394766">
        <w:rPr>
          <w:rFonts w:ascii="Arial" w:hAnsi="Arial" w:cs="Arial"/>
        </w:rPr>
        <w:t>surašymo data</w:t>
      </w:r>
      <w:r w:rsidR="00AC5B58" w:rsidRPr="00394766">
        <w:rPr>
          <w:rFonts w:ascii="Arial" w:hAnsi="Arial" w:cs="Arial"/>
        </w:rPr>
        <w:t>;</w:t>
      </w:r>
    </w:p>
    <w:p w14:paraId="68B5F536" w14:textId="48785E19" w:rsidR="0051492A" w:rsidRPr="00394766" w:rsidRDefault="009400E9" w:rsidP="0051492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 xml:space="preserve"> kreipimosi priežastis, t.y. kokios teisės, sutartys buvo pažeistos ir pažeidimo pagrindas, jei toks žinomas, </w:t>
      </w:r>
    </w:p>
    <w:p w14:paraId="1AFCA7B5" w14:textId="1BBCEBC0" w:rsidR="00123F6C" w:rsidRPr="00394766" w:rsidRDefault="0051492A" w:rsidP="000B2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>p</w:t>
      </w:r>
      <w:r w:rsidR="009400E9" w:rsidRPr="00394766">
        <w:rPr>
          <w:rFonts w:ascii="Arial" w:hAnsi="Arial" w:cs="Arial"/>
        </w:rPr>
        <w:t xml:space="preserve">ridėti nurodytas aplinkybes pagrindžiantys dokumentai (jei tokie yra). Jei skunde išdėstytos aplinkybės yra susijusios su konkrečia su </w:t>
      </w:r>
      <w:r w:rsidRPr="00394766">
        <w:rPr>
          <w:rFonts w:ascii="Arial" w:hAnsi="Arial" w:cs="Arial"/>
        </w:rPr>
        <w:t xml:space="preserve">Banku </w:t>
      </w:r>
      <w:r w:rsidR="009400E9" w:rsidRPr="00394766">
        <w:rPr>
          <w:rFonts w:ascii="Arial" w:hAnsi="Arial" w:cs="Arial"/>
        </w:rPr>
        <w:t>sudaryta sutartimi, turi būti nurodyta sutarties data ir / ar numeris (jei tokie</w:t>
      </w:r>
      <w:r w:rsidRPr="00394766">
        <w:rPr>
          <w:rFonts w:ascii="Arial" w:hAnsi="Arial" w:cs="Arial"/>
        </w:rPr>
        <w:t xml:space="preserve"> klientui</w:t>
      </w:r>
      <w:r w:rsidR="009400E9" w:rsidRPr="00394766">
        <w:rPr>
          <w:rFonts w:ascii="Arial" w:hAnsi="Arial" w:cs="Arial"/>
        </w:rPr>
        <w:t xml:space="preserve"> žinomi);</w:t>
      </w:r>
    </w:p>
    <w:p w14:paraId="39ACE2DE" w14:textId="05DAB647" w:rsidR="00AC5B58" w:rsidRPr="00394766" w:rsidRDefault="00BB63DE" w:rsidP="000B2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 xml:space="preserve">pageidavimai, </w:t>
      </w:r>
      <w:r w:rsidR="00AC5B58" w:rsidRPr="00394766">
        <w:rPr>
          <w:rFonts w:ascii="Arial" w:hAnsi="Arial" w:cs="Arial"/>
        </w:rPr>
        <w:t>kaip klientas tikisi, kad bus išspręstas ginčas;</w:t>
      </w:r>
    </w:p>
    <w:p w14:paraId="0DE00875" w14:textId="096F8994" w:rsidR="0051492A" w:rsidRPr="00394766" w:rsidRDefault="0051492A" w:rsidP="000B2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>parašas</w:t>
      </w:r>
      <w:r w:rsidR="00AC5B58" w:rsidRPr="00394766">
        <w:rPr>
          <w:rFonts w:ascii="Arial" w:hAnsi="Arial" w:cs="Arial"/>
        </w:rPr>
        <w:t>;</w:t>
      </w:r>
    </w:p>
    <w:p w14:paraId="16FDA558" w14:textId="2A287CC9" w:rsidR="00AC5B58" w:rsidRPr="00394766" w:rsidRDefault="00992F74" w:rsidP="00992F74">
      <w:p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 xml:space="preserve">Skundas turi būti surašytas lietuvių </w:t>
      </w:r>
      <w:r w:rsidR="00CA3168" w:rsidRPr="00394766">
        <w:rPr>
          <w:rFonts w:ascii="Arial" w:hAnsi="Arial" w:cs="Arial"/>
        </w:rPr>
        <w:t xml:space="preserve">arba anglų kalba. </w:t>
      </w:r>
    </w:p>
    <w:p w14:paraId="2186C81E" w14:textId="57AAEEBD" w:rsidR="00B744C3" w:rsidRPr="00394766" w:rsidRDefault="00B744C3" w:rsidP="006A25A4">
      <w:p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>Bankas turi teisęs atsisakyti nagrinėti skundą, jei skundas buvo pateiktas nesilaikant aukščiau aptartos tvarkos</w:t>
      </w:r>
      <w:r w:rsidR="006A25A4" w:rsidRPr="00394766">
        <w:rPr>
          <w:rFonts w:ascii="Arial" w:hAnsi="Arial" w:cs="Arial"/>
        </w:rPr>
        <w:t>.</w:t>
      </w:r>
      <w:r w:rsidR="004B177E">
        <w:rPr>
          <w:rFonts w:ascii="Arial" w:hAnsi="Arial" w:cs="Arial"/>
        </w:rPr>
        <w:t xml:space="preserve"> </w:t>
      </w:r>
      <w:r w:rsidR="006A25A4" w:rsidRPr="00394766">
        <w:rPr>
          <w:rFonts w:ascii="Arial" w:hAnsi="Arial" w:cs="Arial"/>
        </w:rPr>
        <w:t xml:space="preserve">Bankas turi teisę nenagrinėti anoniminių, nepasirašytų ir neįskaitomų skundų, taip pat skundų, kuriuose nėra </w:t>
      </w:r>
      <w:r w:rsidR="00842975" w:rsidRPr="00394766">
        <w:rPr>
          <w:rFonts w:ascii="Arial" w:hAnsi="Arial" w:cs="Arial"/>
        </w:rPr>
        <w:t>Bankui</w:t>
      </w:r>
      <w:r w:rsidR="006A25A4" w:rsidRPr="00394766">
        <w:rPr>
          <w:rFonts w:ascii="Arial" w:hAnsi="Arial" w:cs="Arial"/>
        </w:rPr>
        <w:t xml:space="preserve"> pakankamai identifikuojančių duomenų.</w:t>
      </w:r>
      <w:r w:rsidR="00B33B3C" w:rsidRPr="00394766">
        <w:rPr>
          <w:rFonts w:ascii="Arial" w:hAnsi="Arial" w:cs="Arial"/>
        </w:rPr>
        <w:t xml:space="preserve"> Tokiu atveju Bankas </w:t>
      </w:r>
      <w:r w:rsidR="00B6306E" w:rsidRPr="00394766">
        <w:rPr>
          <w:rFonts w:ascii="Arial" w:hAnsi="Arial" w:cs="Arial"/>
        </w:rPr>
        <w:t xml:space="preserve">informuoja klientą per 5 darbo dienas apie skundo nagrinėjimo atsisakymą. </w:t>
      </w:r>
    </w:p>
    <w:p w14:paraId="5324A5EA" w14:textId="55F48C14" w:rsidR="00E9283B" w:rsidRPr="00394766" w:rsidRDefault="00A17774" w:rsidP="000B2CEB">
      <w:p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>„</w:t>
      </w:r>
      <w:r w:rsidR="00FF170D" w:rsidRPr="00394766">
        <w:rPr>
          <w:rFonts w:ascii="Arial" w:hAnsi="Arial" w:cs="Arial"/>
        </w:rPr>
        <w:t xml:space="preserve">Finansinės paslaugos“, „Vartotojas“ ir kitos </w:t>
      </w:r>
      <w:r w:rsidR="00374673" w:rsidRPr="00394766">
        <w:rPr>
          <w:rFonts w:ascii="Arial" w:hAnsi="Arial" w:cs="Arial"/>
        </w:rPr>
        <w:t xml:space="preserve">šioje tvarkoje </w:t>
      </w:r>
      <w:r w:rsidR="00FF170D" w:rsidRPr="00394766">
        <w:rPr>
          <w:rFonts w:ascii="Arial" w:hAnsi="Arial" w:cs="Arial"/>
        </w:rPr>
        <w:t>naudojamos sąvokos</w:t>
      </w:r>
      <w:r w:rsidR="00374673" w:rsidRPr="00394766">
        <w:rPr>
          <w:rFonts w:ascii="Arial" w:hAnsi="Arial" w:cs="Arial"/>
        </w:rPr>
        <w:t xml:space="preserve"> </w:t>
      </w:r>
      <w:r w:rsidR="00FF170D" w:rsidRPr="00394766">
        <w:rPr>
          <w:rFonts w:ascii="Arial" w:hAnsi="Arial" w:cs="Arial"/>
        </w:rPr>
        <w:t>suprantamos ir aiškinamos taip, kaip jos apibrėžtos Lietuvos banko valdybos</w:t>
      </w:r>
      <w:r w:rsidR="00374673" w:rsidRPr="00394766">
        <w:rPr>
          <w:rFonts w:ascii="Arial" w:hAnsi="Arial" w:cs="Arial"/>
        </w:rPr>
        <w:t xml:space="preserve"> </w:t>
      </w:r>
      <w:r w:rsidR="00FF170D" w:rsidRPr="00394766">
        <w:rPr>
          <w:rFonts w:ascii="Arial" w:hAnsi="Arial" w:cs="Arial"/>
        </w:rPr>
        <w:t xml:space="preserve">patvirtintose Vartotojų ir </w:t>
      </w:r>
      <w:r w:rsidR="0017181C" w:rsidRPr="00394766">
        <w:rPr>
          <w:rFonts w:ascii="Arial" w:hAnsi="Arial" w:cs="Arial"/>
        </w:rPr>
        <w:t>f</w:t>
      </w:r>
      <w:r w:rsidR="00FF170D" w:rsidRPr="00394766">
        <w:rPr>
          <w:rFonts w:ascii="Arial" w:hAnsi="Arial" w:cs="Arial"/>
        </w:rPr>
        <w:t>inansų rinkos dalyvių ginčų neteisminio sprendimo</w:t>
      </w:r>
      <w:r w:rsidR="00374673" w:rsidRPr="00394766">
        <w:rPr>
          <w:rFonts w:ascii="Arial" w:hAnsi="Arial" w:cs="Arial"/>
        </w:rPr>
        <w:t xml:space="preserve"> </w:t>
      </w:r>
      <w:r w:rsidR="00FF170D" w:rsidRPr="00394766">
        <w:rPr>
          <w:rFonts w:ascii="Arial" w:hAnsi="Arial" w:cs="Arial"/>
        </w:rPr>
        <w:t>procedūros Lietuvos banke taisyklėse</w:t>
      </w:r>
      <w:r w:rsidR="00374673" w:rsidRPr="00394766">
        <w:rPr>
          <w:rFonts w:ascii="Arial" w:hAnsi="Arial" w:cs="Arial"/>
        </w:rPr>
        <w:t xml:space="preserve">, </w:t>
      </w:r>
      <w:r w:rsidR="00FF170D" w:rsidRPr="00394766">
        <w:rPr>
          <w:rFonts w:ascii="Arial" w:hAnsi="Arial" w:cs="Arial"/>
        </w:rPr>
        <w:t>jei šio</w:t>
      </w:r>
      <w:r w:rsidR="00374673" w:rsidRPr="00394766">
        <w:rPr>
          <w:rFonts w:ascii="Arial" w:hAnsi="Arial" w:cs="Arial"/>
        </w:rPr>
        <w:t>je</w:t>
      </w:r>
      <w:r w:rsidR="00FF170D" w:rsidRPr="00394766">
        <w:rPr>
          <w:rFonts w:ascii="Arial" w:hAnsi="Arial" w:cs="Arial"/>
        </w:rPr>
        <w:t xml:space="preserve"> </w:t>
      </w:r>
      <w:r w:rsidR="00374673" w:rsidRPr="00394766">
        <w:rPr>
          <w:rFonts w:ascii="Arial" w:hAnsi="Arial" w:cs="Arial"/>
        </w:rPr>
        <w:t xml:space="preserve">tvarkoje </w:t>
      </w:r>
      <w:r w:rsidR="00FF170D" w:rsidRPr="00394766">
        <w:rPr>
          <w:rFonts w:ascii="Arial" w:hAnsi="Arial" w:cs="Arial"/>
        </w:rPr>
        <w:t>nenustatyta kitaip.</w:t>
      </w:r>
    </w:p>
    <w:p w14:paraId="4369D06B" w14:textId="77777777" w:rsidR="00A17774" w:rsidRPr="00394766" w:rsidRDefault="00A17774" w:rsidP="000B2CEB">
      <w:pPr>
        <w:jc w:val="both"/>
        <w:rPr>
          <w:rFonts w:ascii="Arial" w:hAnsi="Arial" w:cs="Arial"/>
        </w:rPr>
      </w:pPr>
    </w:p>
    <w:p w14:paraId="7794DFCD" w14:textId="56E26D67" w:rsidR="001666AF" w:rsidRPr="00394766" w:rsidRDefault="001666AF" w:rsidP="000B2CEB">
      <w:pPr>
        <w:jc w:val="both"/>
        <w:rPr>
          <w:rFonts w:ascii="Arial" w:hAnsi="Arial" w:cs="Arial"/>
          <w:b/>
          <w:bCs/>
        </w:rPr>
      </w:pPr>
      <w:r w:rsidRPr="00394766">
        <w:rPr>
          <w:rFonts w:ascii="Arial" w:hAnsi="Arial" w:cs="Arial"/>
          <w:b/>
          <w:bCs/>
        </w:rPr>
        <w:t xml:space="preserve">Skundų nagrinėjimas ir atsakymo pateikimas </w:t>
      </w:r>
    </w:p>
    <w:p w14:paraId="478BF451" w14:textId="77777777" w:rsidR="003F18B0" w:rsidRPr="00394766" w:rsidRDefault="003F18B0" w:rsidP="000B2CEB">
      <w:pPr>
        <w:jc w:val="both"/>
        <w:rPr>
          <w:rFonts w:ascii="Arial" w:hAnsi="Arial" w:cs="Arial"/>
        </w:rPr>
      </w:pPr>
    </w:p>
    <w:p w14:paraId="274E3813" w14:textId="285E5274" w:rsidR="001666AF" w:rsidRPr="00394766" w:rsidRDefault="001666AF" w:rsidP="000B2CEB">
      <w:p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 xml:space="preserve">Skundas išnagrinėjamas ir atsakymas raštu </w:t>
      </w:r>
      <w:r w:rsidR="0048199B" w:rsidRPr="00394766">
        <w:rPr>
          <w:rFonts w:ascii="Arial" w:hAnsi="Arial" w:cs="Arial"/>
        </w:rPr>
        <w:t xml:space="preserve">klientui </w:t>
      </w:r>
      <w:r w:rsidRPr="00394766">
        <w:rPr>
          <w:rFonts w:ascii="Arial" w:hAnsi="Arial" w:cs="Arial"/>
        </w:rPr>
        <w:t>pateikiamas ne vėliau kaip per įstatymų arba Europos Sąjungos teisės aktų</w:t>
      </w:r>
      <w:r w:rsidR="0048199B" w:rsidRPr="00394766">
        <w:rPr>
          <w:rFonts w:ascii="Arial" w:hAnsi="Arial" w:cs="Arial"/>
        </w:rPr>
        <w:t xml:space="preserve"> </w:t>
      </w:r>
      <w:r w:rsidRPr="00394766">
        <w:rPr>
          <w:rFonts w:ascii="Arial" w:hAnsi="Arial" w:cs="Arial"/>
        </w:rPr>
        <w:t>nustatytą terminą.</w:t>
      </w:r>
    </w:p>
    <w:p w14:paraId="6498B0AA" w14:textId="7075DA81" w:rsidR="001666AF" w:rsidRPr="00394766" w:rsidRDefault="001666AF" w:rsidP="000B2CEB">
      <w:p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lastRenderedPageBreak/>
        <w:t>Atsakymas raštu pateikiamas ne vėliau kaip per 15 (penkiolika) darbo dienų nuo</w:t>
      </w:r>
      <w:r w:rsidR="006A63A4" w:rsidRPr="00394766">
        <w:rPr>
          <w:rFonts w:ascii="Arial" w:hAnsi="Arial" w:cs="Arial"/>
        </w:rPr>
        <w:t xml:space="preserve"> </w:t>
      </w:r>
      <w:r w:rsidRPr="00394766">
        <w:rPr>
          <w:rFonts w:ascii="Arial" w:hAnsi="Arial" w:cs="Arial"/>
        </w:rPr>
        <w:t xml:space="preserve">kreipimosi gavimo dienos, jeigu įstatymai ar kiti su paslaugų teikimu susiję </w:t>
      </w:r>
      <w:r w:rsidR="006A63A4" w:rsidRPr="00394766">
        <w:rPr>
          <w:rFonts w:ascii="Arial" w:hAnsi="Arial" w:cs="Arial"/>
        </w:rPr>
        <w:t xml:space="preserve">Bankui </w:t>
      </w:r>
      <w:r w:rsidRPr="00394766">
        <w:rPr>
          <w:rFonts w:ascii="Arial" w:hAnsi="Arial" w:cs="Arial"/>
        </w:rPr>
        <w:t>privalomi teisės aktai nenustato kito termino</w:t>
      </w:r>
      <w:r w:rsidR="00A526B8" w:rsidRPr="00394766">
        <w:rPr>
          <w:rFonts w:ascii="Arial" w:hAnsi="Arial" w:cs="Arial"/>
        </w:rPr>
        <w:t xml:space="preserve">. </w:t>
      </w:r>
      <w:r w:rsidRPr="00394766">
        <w:rPr>
          <w:rFonts w:ascii="Arial" w:hAnsi="Arial" w:cs="Arial"/>
        </w:rPr>
        <w:t xml:space="preserve">Kai dėl priežasčių, kurių </w:t>
      </w:r>
      <w:r w:rsidR="00A526B8" w:rsidRPr="00394766">
        <w:rPr>
          <w:rFonts w:ascii="Arial" w:hAnsi="Arial" w:cs="Arial"/>
        </w:rPr>
        <w:t xml:space="preserve">Bankas </w:t>
      </w:r>
      <w:r w:rsidRPr="00394766">
        <w:rPr>
          <w:rFonts w:ascii="Arial" w:hAnsi="Arial" w:cs="Arial"/>
        </w:rPr>
        <w:t>negali kontroliuoti, atsakymo</w:t>
      </w:r>
      <w:r w:rsidR="00A526B8" w:rsidRPr="00394766">
        <w:rPr>
          <w:rFonts w:ascii="Arial" w:hAnsi="Arial" w:cs="Arial"/>
        </w:rPr>
        <w:t xml:space="preserve"> </w:t>
      </w:r>
      <w:r w:rsidRPr="00394766">
        <w:rPr>
          <w:rFonts w:ascii="Arial" w:hAnsi="Arial" w:cs="Arial"/>
        </w:rPr>
        <w:t>neįmanoma pateikti per 15 (penkiolika) darbo dienų, per šį terminą pateikiamas</w:t>
      </w:r>
      <w:r w:rsidR="00A526B8" w:rsidRPr="00394766">
        <w:rPr>
          <w:rFonts w:ascii="Arial" w:hAnsi="Arial" w:cs="Arial"/>
        </w:rPr>
        <w:t xml:space="preserve"> </w:t>
      </w:r>
      <w:r w:rsidRPr="00394766">
        <w:rPr>
          <w:rFonts w:ascii="Arial" w:hAnsi="Arial" w:cs="Arial"/>
        </w:rPr>
        <w:t>negalutinis atsakymas, supažindinant su vėlavimo pateikti atsakymą priežastimis bei</w:t>
      </w:r>
      <w:r w:rsidR="00A526B8" w:rsidRPr="00394766">
        <w:rPr>
          <w:rFonts w:ascii="Arial" w:hAnsi="Arial" w:cs="Arial"/>
        </w:rPr>
        <w:t xml:space="preserve"> </w:t>
      </w:r>
      <w:r w:rsidRPr="00394766">
        <w:rPr>
          <w:rFonts w:ascii="Arial" w:hAnsi="Arial" w:cs="Arial"/>
        </w:rPr>
        <w:t xml:space="preserve">terminu, iki kurio </w:t>
      </w:r>
      <w:r w:rsidR="00A526B8" w:rsidRPr="00394766">
        <w:rPr>
          <w:rFonts w:ascii="Arial" w:hAnsi="Arial" w:cs="Arial"/>
        </w:rPr>
        <w:t xml:space="preserve">klientas </w:t>
      </w:r>
      <w:r w:rsidRPr="00394766">
        <w:rPr>
          <w:rFonts w:ascii="Arial" w:hAnsi="Arial" w:cs="Arial"/>
        </w:rPr>
        <w:t>gaus galutinį atsakymą, kuris bet kuriuo atveju neviršys</w:t>
      </w:r>
      <w:r w:rsidR="00A526B8" w:rsidRPr="00394766">
        <w:rPr>
          <w:rFonts w:ascii="Arial" w:hAnsi="Arial" w:cs="Arial"/>
        </w:rPr>
        <w:t xml:space="preserve"> </w:t>
      </w:r>
      <w:r w:rsidRPr="00394766">
        <w:rPr>
          <w:rFonts w:ascii="Arial" w:hAnsi="Arial" w:cs="Arial"/>
        </w:rPr>
        <w:t>35 (trisdešimt penkių) darbo dienų</w:t>
      </w:r>
      <w:r w:rsidR="00A526B8" w:rsidRPr="00394766">
        <w:rPr>
          <w:rFonts w:ascii="Arial" w:hAnsi="Arial" w:cs="Arial"/>
        </w:rPr>
        <w:t xml:space="preserve">. </w:t>
      </w:r>
    </w:p>
    <w:p w14:paraId="744C7F6C" w14:textId="7E7429DF" w:rsidR="00B726DF" w:rsidRPr="00394766" w:rsidRDefault="00B726DF" w:rsidP="00A5560B">
      <w:p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 xml:space="preserve">Kai </w:t>
      </w:r>
      <w:r w:rsidR="004D7EE1" w:rsidRPr="00394766">
        <w:rPr>
          <w:rFonts w:ascii="Arial" w:hAnsi="Arial" w:cs="Arial"/>
        </w:rPr>
        <w:t>B</w:t>
      </w:r>
      <w:r w:rsidRPr="00394766">
        <w:rPr>
          <w:rFonts w:ascii="Arial" w:hAnsi="Arial" w:cs="Arial"/>
        </w:rPr>
        <w:t xml:space="preserve">ankas netenkina (arba tenkina tik iš dalies) skunde nurodytus kliento reikalavimus, Bankas išsiunčia klientui išsamų ir motyvuotą rašytinį atsakymą. Toks atsakymas grindžiamas dokumentais, kurie pridedami prie </w:t>
      </w:r>
      <w:r w:rsidR="004D7EE1" w:rsidRPr="00394766">
        <w:rPr>
          <w:rFonts w:ascii="Arial" w:hAnsi="Arial" w:cs="Arial"/>
        </w:rPr>
        <w:t>B</w:t>
      </w:r>
      <w:r w:rsidRPr="00394766">
        <w:rPr>
          <w:rFonts w:ascii="Arial" w:hAnsi="Arial" w:cs="Arial"/>
        </w:rPr>
        <w:t>anko atsakymo. Kai klientas yra vartotojas, atsakymas visais atvejais turi atitikti šio punkto reikalavimus, nepaisant atsakymo pobūdžio. Prieš pateikdamas atsakymą klientui, kuris yra fizinis asmuo, Bankas turi įsitikinti kliento tapatybe.</w:t>
      </w:r>
      <w:r w:rsidR="0035695F" w:rsidRPr="00394766">
        <w:rPr>
          <w:rFonts w:ascii="Arial" w:hAnsi="Arial" w:cs="Arial"/>
        </w:rPr>
        <w:t xml:space="preserve"> </w:t>
      </w:r>
    </w:p>
    <w:p w14:paraId="4977474C" w14:textId="06B90AF3" w:rsidR="0035695F" w:rsidRPr="00394766" w:rsidRDefault="0035695F" w:rsidP="00A5560B">
      <w:p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 xml:space="preserve">Jei klientas yra vartotojas, atsakymas klientui </w:t>
      </w:r>
      <w:r w:rsidR="00EE5882" w:rsidRPr="00394766">
        <w:rPr>
          <w:rFonts w:ascii="Arial" w:hAnsi="Arial" w:cs="Arial"/>
        </w:rPr>
        <w:t xml:space="preserve">yra pateikiamas </w:t>
      </w:r>
      <w:r w:rsidRPr="00394766">
        <w:rPr>
          <w:rFonts w:ascii="Arial" w:hAnsi="Arial" w:cs="Arial"/>
        </w:rPr>
        <w:t>fiziškai, identifikuojant klientą, pateik</w:t>
      </w:r>
      <w:r w:rsidR="00EE5882" w:rsidRPr="00394766">
        <w:rPr>
          <w:rFonts w:ascii="Arial" w:hAnsi="Arial" w:cs="Arial"/>
        </w:rPr>
        <w:t>iant</w:t>
      </w:r>
      <w:r w:rsidRPr="00394766">
        <w:rPr>
          <w:rFonts w:ascii="Arial" w:hAnsi="Arial" w:cs="Arial"/>
        </w:rPr>
        <w:t xml:space="preserve"> asmens dokumentą arba per internetinę bankininkystę, jei tokią turi Bankas.</w:t>
      </w:r>
    </w:p>
    <w:p w14:paraId="34517ED0" w14:textId="42F0BE6A" w:rsidR="001666AF" w:rsidRPr="00394766" w:rsidRDefault="001666AF" w:rsidP="00A5560B">
      <w:p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 xml:space="preserve">Atsakymai į skundus yra rengiami lietuvių kalba. Vertimas į su </w:t>
      </w:r>
      <w:r w:rsidR="002B2E77" w:rsidRPr="00394766">
        <w:rPr>
          <w:rFonts w:ascii="Arial" w:hAnsi="Arial" w:cs="Arial"/>
        </w:rPr>
        <w:t xml:space="preserve">kliento </w:t>
      </w:r>
      <w:r w:rsidRPr="00394766">
        <w:rPr>
          <w:rFonts w:ascii="Arial" w:hAnsi="Arial" w:cs="Arial"/>
        </w:rPr>
        <w:t>sutartą</w:t>
      </w:r>
      <w:r w:rsidR="002B2E77" w:rsidRPr="00394766">
        <w:rPr>
          <w:rFonts w:ascii="Arial" w:hAnsi="Arial" w:cs="Arial"/>
        </w:rPr>
        <w:t xml:space="preserve"> </w:t>
      </w:r>
      <w:r w:rsidRPr="00394766">
        <w:rPr>
          <w:rFonts w:ascii="Arial" w:hAnsi="Arial" w:cs="Arial"/>
        </w:rPr>
        <w:t>užsienio kalbą gali būti pridėtas, kai</w:t>
      </w:r>
      <w:r w:rsidR="002B2E77" w:rsidRPr="00394766">
        <w:rPr>
          <w:rFonts w:ascii="Arial" w:hAnsi="Arial" w:cs="Arial"/>
        </w:rPr>
        <w:t xml:space="preserve"> Bankas </w:t>
      </w:r>
      <w:r w:rsidRPr="00394766">
        <w:rPr>
          <w:rFonts w:ascii="Arial" w:hAnsi="Arial" w:cs="Arial"/>
        </w:rPr>
        <w:t xml:space="preserve">, esant </w:t>
      </w:r>
      <w:r w:rsidR="002B2E77" w:rsidRPr="00394766">
        <w:rPr>
          <w:rFonts w:ascii="Arial" w:hAnsi="Arial" w:cs="Arial"/>
        </w:rPr>
        <w:t xml:space="preserve">kliento </w:t>
      </w:r>
      <w:r w:rsidRPr="00394766">
        <w:rPr>
          <w:rFonts w:ascii="Arial" w:hAnsi="Arial" w:cs="Arial"/>
        </w:rPr>
        <w:t>sutikimui,</w:t>
      </w:r>
      <w:r w:rsidR="002B2E77" w:rsidRPr="00394766">
        <w:rPr>
          <w:rFonts w:ascii="Arial" w:hAnsi="Arial" w:cs="Arial"/>
        </w:rPr>
        <w:t xml:space="preserve"> </w:t>
      </w:r>
      <w:r w:rsidRPr="00394766">
        <w:rPr>
          <w:rFonts w:ascii="Arial" w:hAnsi="Arial" w:cs="Arial"/>
        </w:rPr>
        <w:t xml:space="preserve">nusprendžia pateikti atsakymą su </w:t>
      </w:r>
      <w:r w:rsidR="002B2E77" w:rsidRPr="00394766">
        <w:rPr>
          <w:rFonts w:ascii="Arial" w:hAnsi="Arial" w:cs="Arial"/>
        </w:rPr>
        <w:t xml:space="preserve">klientu </w:t>
      </w:r>
      <w:r w:rsidRPr="00394766">
        <w:rPr>
          <w:rFonts w:ascii="Arial" w:hAnsi="Arial" w:cs="Arial"/>
        </w:rPr>
        <w:t>sutarta užsienio kalba.</w:t>
      </w:r>
    </w:p>
    <w:p w14:paraId="1BFF8068" w14:textId="0B173AC6" w:rsidR="001666AF" w:rsidRPr="00394766" w:rsidRDefault="001666AF" w:rsidP="00A5560B">
      <w:p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>Skundas nagrinėjamas vadovaujantis teisingumo, sąžiningumo, nešališkumo ir</w:t>
      </w:r>
      <w:r w:rsidR="002B2E77" w:rsidRPr="00394766">
        <w:rPr>
          <w:rFonts w:ascii="Arial" w:hAnsi="Arial" w:cs="Arial"/>
        </w:rPr>
        <w:t xml:space="preserve"> </w:t>
      </w:r>
      <w:r w:rsidRPr="00394766">
        <w:rPr>
          <w:rFonts w:ascii="Arial" w:hAnsi="Arial" w:cs="Arial"/>
        </w:rPr>
        <w:t>protingumo principais, visapusiškai patikrinant skunde nurodytas aplinkybes. Skundą</w:t>
      </w:r>
      <w:r w:rsidR="002B2E77" w:rsidRPr="00394766">
        <w:rPr>
          <w:rFonts w:ascii="Arial" w:hAnsi="Arial" w:cs="Arial"/>
        </w:rPr>
        <w:t xml:space="preserve"> </w:t>
      </w:r>
      <w:r w:rsidRPr="00394766">
        <w:rPr>
          <w:rFonts w:ascii="Arial" w:hAnsi="Arial" w:cs="Arial"/>
        </w:rPr>
        <w:t xml:space="preserve">nagrinėjantys </w:t>
      </w:r>
      <w:r w:rsidR="00EE5882" w:rsidRPr="00394766">
        <w:rPr>
          <w:rFonts w:ascii="Arial" w:hAnsi="Arial" w:cs="Arial"/>
        </w:rPr>
        <w:t xml:space="preserve">Banko </w:t>
      </w:r>
      <w:r w:rsidRPr="00394766">
        <w:rPr>
          <w:rFonts w:ascii="Arial" w:hAnsi="Arial" w:cs="Arial"/>
        </w:rPr>
        <w:t>darbuotojai privalo vengti interesų konflikto dėl</w:t>
      </w:r>
      <w:r w:rsidR="002B2E77" w:rsidRPr="00394766">
        <w:rPr>
          <w:rFonts w:ascii="Arial" w:hAnsi="Arial" w:cs="Arial"/>
        </w:rPr>
        <w:t xml:space="preserve"> </w:t>
      </w:r>
      <w:r w:rsidRPr="00394766">
        <w:rPr>
          <w:rFonts w:ascii="Arial" w:hAnsi="Arial" w:cs="Arial"/>
        </w:rPr>
        <w:t>giminystes, svainystės ryšių ar kitų priežasčių, galinčių paveikti objektyvumą.</w:t>
      </w:r>
    </w:p>
    <w:p w14:paraId="5B95DEB4" w14:textId="485A847B" w:rsidR="001666AF" w:rsidRPr="00394766" w:rsidRDefault="00F4457B" w:rsidP="00A5560B">
      <w:p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>Tuo atveju, jei skunde yra nurodyti reikalavimai, klausimai ar aplinkybės, nesusijusios</w:t>
      </w:r>
      <w:r w:rsidR="00C34EB0" w:rsidRPr="00394766">
        <w:rPr>
          <w:rFonts w:ascii="Arial" w:hAnsi="Arial" w:cs="Arial"/>
        </w:rPr>
        <w:t xml:space="preserve"> </w:t>
      </w:r>
      <w:r w:rsidRPr="00394766">
        <w:rPr>
          <w:rFonts w:ascii="Arial" w:hAnsi="Arial" w:cs="Arial"/>
        </w:rPr>
        <w:t xml:space="preserve">su atitinkamo </w:t>
      </w:r>
      <w:r w:rsidR="00C34EB0" w:rsidRPr="00394766">
        <w:rPr>
          <w:rFonts w:ascii="Arial" w:hAnsi="Arial" w:cs="Arial"/>
        </w:rPr>
        <w:t xml:space="preserve">Banko </w:t>
      </w:r>
      <w:r w:rsidRPr="00394766">
        <w:rPr>
          <w:rFonts w:ascii="Arial" w:hAnsi="Arial" w:cs="Arial"/>
        </w:rPr>
        <w:t>kompetencija, jie nenagrinėjami ir, jei įmanoma,</w:t>
      </w:r>
      <w:r w:rsidR="00C34EB0" w:rsidRPr="00394766">
        <w:rPr>
          <w:rFonts w:ascii="Arial" w:hAnsi="Arial" w:cs="Arial"/>
        </w:rPr>
        <w:t xml:space="preserve"> klientui </w:t>
      </w:r>
      <w:r w:rsidRPr="00394766">
        <w:rPr>
          <w:rFonts w:ascii="Arial" w:hAnsi="Arial" w:cs="Arial"/>
        </w:rPr>
        <w:t>nurodoma, kur jis galėtų kreiptis.</w:t>
      </w:r>
      <w:r w:rsidR="00C34EB0" w:rsidRPr="00394766">
        <w:rPr>
          <w:rFonts w:ascii="Arial" w:hAnsi="Arial" w:cs="Arial"/>
        </w:rPr>
        <w:t xml:space="preserve"> </w:t>
      </w:r>
    </w:p>
    <w:p w14:paraId="1F265ED5" w14:textId="64149809" w:rsidR="00547E57" w:rsidRPr="00394766" w:rsidRDefault="001F698C" w:rsidP="00A5560B">
      <w:p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 xml:space="preserve">Jeigu </w:t>
      </w:r>
      <w:r w:rsidR="00C34EB0" w:rsidRPr="00394766">
        <w:rPr>
          <w:rFonts w:ascii="Arial" w:hAnsi="Arial" w:cs="Arial"/>
        </w:rPr>
        <w:t xml:space="preserve">Banko </w:t>
      </w:r>
      <w:r w:rsidRPr="00394766">
        <w:rPr>
          <w:rFonts w:ascii="Arial" w:hAnsi="Arial" w:cs="Arial"/>
        </w:rPr>
        <w:t>atsakymas</w:t>
      </w:r>
      <w:r w:rsidR="00C34EB0" w:rsidRPr="00394766">
        <w:rPr>
          <w:rFonts w:ascii="Arial" w:hAnsi="Arial" w:cs="Arial"/>
        </w:rPr>
        <w:t xml:space="preserve"> kliento</w:t>
      </w:r>
      <w:r w:rsidRPr="00394766">
        <w:rPr>
          <w:rFonts w:ascii="Arial" w:hAnsi="Arial" w:cs="Arial"/>
        </w:rPr>
        <w:t>, kuris pagal teisės aktus gali būti</w:t>
      </w:r>
      <w:r w:rsidR="00C34EB0" w:rsidRPr="00394766">
        <w:rPr>
          <w:rFonts w:ascii="Arial" w:hAnsi="Arial" w:cs="Arial"/>
        </w:rPr>
        <w:t xml:space="preserve"> </w:t>
      </w:r>
      <w:r w:rsidRPr="00394766">
        <w:rPr>
          <w:rFonts w:ascii="Arial" w:hAnsi="Arial" w:cs="Arial"/>
        </w:rPr>
        <w:t>laikomas vartotoju, netenkina arba jeigu jam nebuvo atsakyta per</w:t>
      </w:r>
      <w:r w:rsidR="004B177E">
        <w:rPr>
          <w:rFonts w:ascii="Arial" w:hAnsi="Arial" w:cs="Arial"/>
        </w:rPr>
        <w:t xml:space="preserve"> 1</w:t>
      </w:r>
      <w:r w:rsidRPr="00394766">
        <w:rPr>
          <w:rFonts w:ascii="Arial" w:hAnsi="Arial" w:cs="Arial"/>
        </w:rPr>
        <w:t xml:space="preserve">5 (penkiolikos) darbo dienų terminą, dėl </w:t>
      </w:r>
      <w:r w:rsidR="00A5560B" w:rsidRPr="00394766">
        <w:rPr>
          <w:rFonts w:ascii="Arial" w:hAnsi="Arial" w:cs="Arial"/>
        </w:rPr>
        <w:t xml:space="preserve">Banko </w:t>
      </w:r>
      <w:r w:rsidRPr="00394766">
        <w:rPr>
          <w:rFonts w:ascii="Arial" w:hAnsi="Arial" w:cs="Arial"/>
        </w:rPr>
        <w:t>veiklos, kuri yra</w:t>
      </w:r>
      <w:r w:rsidR="00A5560B" w:rsidRPr="00394766">
        <w:rPr>
          <w:rFonts w:ascii="Arial" w:hAnsi="Arial" w:cs="Arial"/>
        </w:rPr>
        <w:t xml:space="preserve"> </w:t>
      </w:r>
      <w:r w:rsidRPr="00394766">
        <w:rPr>
          <w:rFonts w:ascii="Arial" w:hAnsi="Arial" w:cs="Arial"/>
        </w:rPr>
        <w:t xml:space="preserve">prižiūrima Lietuvos banko, per 1 (vienerius) metus nuo kreipimosi į </w:t>
      </w:r>
      <w:r w:rsidR="00A5560B" w:rsidRPr="00394766">
        <w:rPr>
          <w:rFonts w:ascii="Arial" w:hAnsi="Arial" w:cs="Arial"/>
        </w:rPr>
        <w:t xml:space="preserve">Banką </w:t>
      </w:r>
      <w:r w:rsidRPr="00394766">
        <w:rPr>
          <w:rFonts w:ascii="Arial" w:hAnsi="Arial" w:cs="Arial"/>
        </w:rPr>
        <w:t xml:space="preserve">dienos </w:t>
      </w:r>
      <w:r w:rsidR="008C3D31" w:rsidRPr="00394766">
        <w:rPr>
          <w:rFonts w:ascii="Arial" w:hAnsi="Arial" w:cs="Arial"/>
        </w:rPr>
        <w:t>v</w:t>
      </w:r>
      <w:r w:rsidRPr="00394766">
        <w:rPr>
          <w:rFonts w:ascii="Arial" w:hAnsi="Arial" w:cs="Arial"/>
        </w:rPr>
        <w:t>artotojas turi teisę kreiptis su prašymu į Lietuvos banką</w:t>
      </w:r>
      <w:r w:rsidR="00A87DF1" w:rsidRPr="00394766">
        <w:rPr>
          <w:rFonts w:ascii="Arial" w:hAnsi="Arial" w:cs="Arial"/>
        </w:rPr>
        <w:t xml:space="preserve"> šiais adresais: </w:t>
      </w:r>
    </w:p>
    <w:p w14:paraId="428FD224" w14:textId="26C083E4" w:rsidR="00547E57" w:rsidRPr="00394766" w:rsidRDefault="00547E57" w:rsidP="00547E5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 xml:space="preserve">vartotojo skundai nagrinėjami pateikiant skundą </w:t>
      </w:r>
      <w:r w:rsidR="00A87DF1" w:rsidRPr="00394766">
        <w:rPr>
          <w:rFonts w:ascii="Arial" w:hAnsi="Arial" w:cs="Arial"/>
        </w:rPr>
        <w:t xml:space="preserve">adresu: </w:t>
      </w:r>
      <w:r w:rsidR="001F698C" w:rsidRPr="00394766">
        <w:rPr>
          <w:rFonts w:ascii="Arial" w:hAnsi="Arial" w:cs="Arial"/>
        </w:rPr>
        <w:t xml:space="preserve">Žalgirio g. 90, LT-09303 Vilnius, </w:t>
      </w:r>
    </w:p>
    <w:p w14:paraId="45594CC6" w14:textId="753253A9" w:rsidR="00547E57" w:rsidRPr="00394766" w:rsidRDefault="00547E57" w:rsidP="00547E5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 xml:space="preserve">kiti kliento skundai nagrinėjami pateikiant skundą </w:t>
      </w:r>
      <w:r w:rsidR="00A87DF1" w:rsidRPr="00394766">
        <w:rPr>
          <w:rFonts w:ascii="Arial" w:hAnsi="Arial" w:cs="Arial"/>
        </w:rPr>
        <w:t xml:space="preserve">adresu: </w:t>
      </w:r>
      <w:r w:rsidRPr="00394766">
        <w:rPr>
          <w:rFonts w:ascii="Arial" w:hAnsi="Arial" w:cs="Arial"/>
        </w:rPr>
        <w:t>Totorių g. 47, LT-</w:t>
      </w:r>
      <w:r w:rsidR="00A87DF1" w:rsidRPr="00394766">
        <w:rPr>
          <w:rFonts w:ascii="Arial" w:hAnsi="Arial" w:cs="Arial"/>
        </w:rPr>
        <w:t xml:space="preserve">01121 Vilnius </w:t>
      </w:r>
    </w:p>
    <w:p w14:paraId="43AD0AE2" w14:textId="6D3E28D6" w:rsidR="00547E57" w:rsidRPr="00394766" w:rsidRDefault="00A87DF1" w:rsidP="007B320B">
      <w:pPr>
        <w:ind w:left="360"/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 xml:space="preserve">Daugiau informacijos apie skundų teikimo tvarką </w:t>
      </w:r>
      <w:r w:rsidR="007B320B" w:rsidRPr="00394766">
        <w:rPr>
          <w:rFonts w:ascii="Arial" w:hAnsi="Arial" w:cs="Arial"/>
        </w:rPr>
        <w:t>rasite L</w:t>
      </w:r>
      <w:r w:rsidRPr="00394766">
        <w:rPr>
          <w:rFonts w:ascii="Arial" w:hAnsi="Arial" w:cs="Arial"/>
        </w:rPr>
        <w:t xml:space="preserve">ietuvos banko </w:t>
      </w:r>
      <w:r w:rsidR="007B320B" w:rsidRPr="00394766">
        <w:rPr>
          <w:rFonts w:ascii="Arial" w:hAnsi="Arial" w:cs="Arial"/>
        </w:rPr>
        <w:t>puslapyje</w:t>
      </w:r>
      <w:r w:rsidRPr="00394766">
        <w:rPr>
          <w:rFonts w:ascii="Arial" w:hAnsi="Arial" w:cs="Arial"/>
        </w:rPr>
        <w:t xml:space="preserve"> </w:t>
      </w:r>
      <w:r w:rsidR="001F698C" w:rsidRPr="00394766">
        <w:rPr>
          <w:rFonts w:ascii="Arial" w:hAnsi="Arial" w:cs="Arial"/>
        </w:rPr>
        <w:t xml:space="preserve"> </w:t>
      </w:r>
      <w:hyperlink r:id="rId6" w:history="1">
        <w:r w:rsidR="007B320B" w:rsidRPr="00394766">
          <w:rPr>
            <w:rStyle w:val="Hyperlink"/>
            <w:rFonts w:ascii="Arial" w:hAnsi="Arial" w:cs="Arial"/>
          </w:rPr>
          <w:t>https://www.lb.lt/lt/vartotoju-ir-finansu-rinkos-dalyviu-gincai</w:t>
        </w:r>
      </w:hyperlink>
      <w:r w:rsidR="007B320B" w:rsidRPr="00394766">
        <w:rPr>
          <w:rFonts w:ascii="Arial" w:hAnsi="Arial" w:cs="Arial"/>
        </w:rPr>
        <w:t xml:space="preserve"> </w:t>
      </w:r>
    </w:p>
    <w:p w14:paraId="1EC7E15C" w14:textId="3A618A03" w:rsidR="004B177E" w:rsidRPr="00394766" w:rsidRDefault="004B177E" w:rsidP="004B177E">
      <w:pPr>
        <w:jc w:val="both"/>
        <w:rPr>
          <w:rFonts w:ascii="Arial" w:hAnsi="Arial" w:cs="Arial"/>
        </w:rPr>
      </w:pPr>
      <w:r w:rsidRPr="004B177E">
        <w:rPr>
          <w:rFonts w:ascii="Arial" w:hAnsi="Arial" w:cs="Arial"/>
        </w:rPr>
        <w:t>Vartotojas, praleidęs nurodytą kreipimosi į Lietuvos banką terminą, netenka teisės dėl to paties ginčo, t. y. dėl to paties dalyko (reikalavimo Bankui) ir tuo pačiu pagrindu (aplinkybių, kuriomis vartotojas grindžia reikalavimą), kreiptis į Lietuvos banką ir nesvarbu, kad jis pakartotinai yra atlikęs prieš tai numatytus veiksmus.</w:t>
      </w:r>
    </w:p>
    <w:p w14:paraId="0883BD30" w14:textId="1652E2E2" w:rsidR="001666AF" w:rsidRPr="00394766" w:rsidRDefault="00A012D3" w:rsidP="00A5560B">
      <w:pPr>
        <w:jc w:val="both"/>
        <w:rPr>
          <w:rFonts w:ascii="Arial" w:hAnsi="Arial" w:cs="Arial"/>
        </w:rPr>
      </w:pPr>
      <w:r w:rsidRPr="00394766">
        <w:rPr>
          <w:rFonts w:ascii="Arial" w:hAnsi="Arial" w:cs="Arial"/>
        </w:rPr>
        <w:t>Teikiant Banko paslaugas kitoje ES valstybėje narėje, ne Lietuvos Respublikoje, klientai, kurie yra vartotojai, turi teisę pateikti skundus per FIN-NET tinklą (prieinama: https://ec.europa.eu/info/ verslas-ekonomika-euras / bankininkystė ir finansai / vartotojų finansai ir mokėjimai / vartotojų finansinės paslaugos / finansinis ginčų sprendimas-tinklas-pel</w:t>
      </w:r>
      <w:bookmarkStart w:id="0" w:name="_GoBack"/>
      <w:r w:rsidRPr="00394766">
        <w:rPr>
          <w:rFonts w:ascii="Arial" w:hAnsi="Arial" w:cs="Arial"/>
        </w:rPr>
        <w:t>na</w:t>
      </w:r>
      <w:bookmarkEnd w:id="0"/>
      <w:r w:rsidRPr="00394766">
        <w:rPr>
          <w:rFonts w:ascii="Arial" w:hAnsi="Arial" w:cs="Arial"/>
        </w:rPr>
        <w:t xml:space="preserve">s-net </w:t>
      </w:r>
    </w:p>
    <w:sectPr w:rsidR="001666AF" w:rsidRPr="00394766" w:rsidSect="00706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94700"/>
    <w:multiLevelType w:val="hybridMultilevel"/>
    <w:tmpl w:val="D51AE7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1443"/>
    <w:multiLevelType w:val="hybridMultilevel"/>
    <w:tmpl w:val="4784F4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93"/>
    <w:rsid w:val="00006CFC"/>
    <w:rsid w:val="0004694D"/>
    <w:rsid w:val="00080333"/>
    <w:rsid w:val="000B2CEB"/>
    <w:rsid w:val="00123F6C"/>
    <w:rsid w:val="001666AF"/>
    <w:rsid w:val="0017181C"/>
    <w:rsid w:val="001F698C"/>
    <w:rsid w:val="0021178D"/>
    <w:rsid w:val="0022088A"/>
    <w:rsid w:val="002B1B44"/>
    <w:rsid w:val="002B2E77"/>
    <w:rsid w:val="0035695F"/>
    <w:rsid w:val="00374673"/>
    <w:rsid w:val="00394766"/>
    <w:rsid w:val="003D0CFC"/>
    <w:rsid w:val="003F18B0"/>
    <w:rsid w:val="00413A2F"/>
    <w:rsid w:val="00414A5E"/>
    <w:rsid w:val="0048024D"/>
    <w:rsid w:val="0048199B"/>
    <w:rsid w:val="004B177E"/>
    <w:rsid w:val="004D7EE1"/>
    <w:rsid w:val="0051492A"/>
    <w:rsid w:val="00547E57"/>
    <w:rsid w:val="00553F1B"/>
    <w:rsid w:val="005D2171"/>
    <w:rsid w:val="00676793"/>
    <w:rsid w:val="006932CD"/>
    <w:rsid w:val="006A25A4"/>
    <w:rsid w:val="006A63A4"/>
    <w:rsid w:val="0070616D"/>
    <w:rsid w:val="00721387"/>
    <w:rsid w:val="007B320B"/>
    <w:rsid w:val="007F63C8"/>
    <w:rsid w:val="00842975"/>
    <w:rsid w:val="008C3D31"/>
    <w:rsid w:val="009400E9"/>
    <w:rsid w:val="00992F74"/>
    <w:rsid w:val="00A012D3"/>
    <w:rsid w:val="00A17774"/>
    <w:rsid w:val="00A31DCC"/>
    <w:rsid w:val="00A526B8"/>
    <w:rsid w:val="00A5560B"/>
    <w:rsid w:val="00A87DF1"/>
    <w:rsid w:val="00AC5B58"/>
    <w:rsid w:val="00B33B3C"/>
    <w:rsid w:val="00B6306E"/>
    <w:rsid w:val="00B726DF"/>
    <w:rsid w:val="00B744C3"/>
    <w:rsid w:val="00BA1685"/>
    <w:rsid w:val="00BB63DE"/>
    <w:rsid w:val="00C34EB0"/>
    <w:rsid w:val="00CA3168"/>
    <w:rsid w:val="00CA3726"/>
    <w:rsid w:val="00D5786E"/>
    <w:rsid w:val="00D67DC2"/>
    <w:rsid w:val="00E521A2"/>
    <w:rsid w:val="00E9283B"/>
    <w:rsid w:val="00EE5882"/>
    <w:rsid w:val="00F4457B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DC94"/>
  <w15:chartTrackingRefBased/>
  <w15:docId w15:val="{FB8BC8D5-8F64-4D24-989B-61C751C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2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b.lt/lt/vartotoju-ir-finansu-rinkos-dalyviu-gincai" TargetMode="External"/><Relationship Id="rId5" Type="http://schemas.openxmlformats.org/officeDocument/2006/relationships/hyperlink" Target="mailto:complaints@payray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 Stariene</dc:creator>
  <cp:keywords/>
  <dc:description/>
  <cp:lastModifiedBy>Vitalij Stankevic</cp:lastModifiedBy>
  <cp:revision>3</cp:revision>
  <dcterms:created xsi:type="dcterms:W3CDTF">2021-03-23T11:56:00Z</dcterms:created>
  <dcterms:modified xsi:type="dcterms:W3CDTF">2021-03-23T12:03:00Z</dcterms:modified>
</cp:coreProperties>
</file>